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3436"/>
        <w:gridCol w:w="1883"/>
        <w:gridCol w:w="3453"/>
        <w:gridCol w:w="34"/>
      </w:tblGrid>
      <w:tr w:rsidR="006251AC" w:rsidRPr="006251AC" w:rsidTr="008B2976">
        <w:trPr>
          <w:gridBefore w:val="1"/>
          <w:wBefore w:w="17" w:type="dxa"/>
          <w:cantSplit/>
          <w:trHeight w:val="1361"/>
          <w:jc w:val="center"/>
        </w:trPr>
        <w:tc>
          <w:tcPr>
            <w:tcW w:w="8806" w:type="dxa"/>
            <w:gridSpan w:val="4"/>
            <w:hideMark/>
          </w:tcPr>
          <w:p w:rsidR="006251AC" w:rsidRPr="006251AC" w:rsidRDefault="006251AC" w:rsidP="006251AC">
            <w:pPr>
              <w:widowControl/>
              <w:tabs>
                <w:tab w:val="left" w:pos="708"/>
                <w:tab w:val="center" w:pos="4252"/>
                <w:tab w:val="right" w:pos="8504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32"/>
                <w:szCs w:val="20"/>
                <w:lang w:bidi="ar-SA"/>
              </w:rPr>
            </w:pPr>
            <w:r w:rsidRPr="006251AC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0"/>
                <w:lang w:bidi="ar-SA"/>
              </w:rPr>
              <w:drawing>
                <wp:inline distT="0" distB="0" distL="0" distR="0">
                  <wp:extent cx="528955" cy="870585"/>
                  <wp:effectExtent l="0" t="0" r="4445" b="5715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1AC" w:rsidRPr="006251AC" w:rsidTr="008B2976">
        <w:trPr>
          <w:gridBefore w:val="1"/>
          <w:wBefore w:w="17" w:type="dxa"/>
          <w:cantSplit/>
          <w:trHeight w:val="1520"/>
          <w:jc w:val="center"/>
        </w:trPr>
        <w:tc>
          <w:tcPr>
            <w:tcW w:w="8806" w:type="dxa"/>
            <w:gridSpan w:val="4"/>
          </w:tcPr>
          <w:p w:rsidR="006251AC" w:rsidRPr="006251AC" w:rsidRDefault="006251AC" w:rsidP="006251AC">
            <w:pPr>
              <w:widowControl/>
              <w:spacing w:before="120"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251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УПРАВЛЕНИЕ ЗАГС И АРХИВОВ ЛИПЕЦКОЙ ОБЛАСТИ</w:t>
            </w:r>
          </w:p>
          <w:p w:rsidR="006251AC" w:rsidRPr="006251AC" w:rsidRDefault="006251AC" w:rsidP="006251AC">
            <w:pPr>
              <w:widowControl/>
              <w:spacing w:before="120" w:line="28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6251A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ПРИКАЗ</w:t>
            </w:r>
          </w:p>
          <w:p w:rsidR="006251AC" w:rsidRPr="006251AC" w:rsidRDefault="006251AC" w:rsidP="006251AC">
            <w:pPr>
              <w:widowControl/>
              <w:spacing w:before="280" w:line="360" w:lineRule="atLeast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</w:p>
        </w:tc>
      </w:tr>
      <w:tr w:rsidR="006251AC" w:rsidRPr="006251AC" w:rsidTr="008B2976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6251AC" w:rsidRPr="006251AC" w:rsidRDefault="006251AC" w:rsidP="006251AC">
            <w:pPr>
              <w:widowControl/>
              <w:spacing w:before="120" w:line="240" w:lineRule="atLeas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6251AC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_________________</w:t>
            </w:r>
          </w:p>
        </w:tc>
        <w:tc>
          <w:tcPr>
            <w:tcW w:w="1883" w:type="dxa"/>
          </w:tcPr>
          <w:p w:rsidR="006251AC" w:rsidRPr="006251AC" w:rsidRDefault="006251AC" w:rsidP="006251AC">
            <w:pPr>
              <w:widowControl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bidi="ar-SA"/>
              </w:rPr>
            </w:pPr>
          </w:p>
          <w:p w:rsidR="006251AC" w:rsidRPr="006251AC" w:rsidRDefault="006251AC" w:rsidP="006251AC">
            <w:pPr>
              <w:widowControl/>
              <w:spacing w:before="120"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251A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г. Липецк</w:t>
            </w:r>
          </w:p>
        </w:tc>
        <w:tc>
          <w:tcPr>
            <w:tcW w:w="3453" w:type="dxa"/>
            <w:hideMark/>
          </w:tcPr>
          <w:p w:rsidR="006251AC" w:rsidRPr="006251AC" w:rsidRDefault="006251AC" w:rsidP="006251AC">
            <w:pPr>
              <w:widowControl/>
              <w:spacing w:before="120" w:line="240" w:lineRule="atLeast"/>
              <w:ind w:right="57"/>
              <w:jc w:val="right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6251AC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№___________</w:t>
            </w:r>
          </w:p>
        </w:tc>
      </w:tr>
    </w:tbl>
    <w:p w:rsidR="006251AC" w:rsidRPr="006251AC" w:rsidRDefault="006251AC" w:rsidP="006251A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251AC" w:rsidRPr="006251AC" w:rsidRDefault="006251AC" w:rsidP="00625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1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 утверждении </w:t>
      </w:r>
      <w:r w:rsidRPr="006251AC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F57192">
        <w:rPr>
          <w:rFonts w:ascii="Times New Roman" w:hAnsi="Times New Roman" w:cs="Times New Roman"/>
          <w:sz w:val="28"/>
          <w:szCs w:val="28"/>
        </w:rPr>
        <w:t xml:space="preserve">при осуществлении регионального государственного контроля (надзора) за соблюдением законодательства об архивном деле </w:t>
      </w:r>
      <w:r w:rsidRPr="006251AC">
        <w:rPr>
          <w:rFonts w:ascii="Times New Roman" w:hAnsi="Times New Roman" w:cs="Times New Roman"/>
          <w:sz w:val="28"/>
          <w:szCs w:val="28"/>
        </w:rPr>
        <w:t>на тер</w:t>
      </w:r>
      <w:r w:rsidR="00D47765">
        <w:rPr>
          <w:rFonts w:ascii="Times New Roman" w:hAnsi="Times New Roman" w:cs="Times New Roman"/>
          <w:sz w:val="28"/>
          <w:szCs w:val="28"/>
        </w:rPr>
        <w:t>ритории Липецкой области на 2023</w:t>
      </w:r>
      <w:r w:rsidRPr="006251A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51AC" w:rsidRPr="006251AC" w:rsidRDefault="006251AC" w:rsidP="006251A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251AC" w:rsidRPr="006251AC" w:rsidRDefault="006251AC" w:rsidP="006251A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251AC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статьей 44 Фед</w:t>
      </w:r>
      <w:r w:rsidR="005B695D">
        <w:rPr>
          <w:rFonts w:ascii="Times New Roman" w:eastAsia="Times New Roman" w:hAnsi="Times New Roman" w:cs="Times New Roman"/>
          <w:color w:val="auto"/>
          <w:sz w:val="28"/>
          <w:szCs w:val="28"/>
        </w:rPr>
        <w:t>ерального закона от 31.07.2020 №</w:t>
      </w:r>
      <w:bookmarkStart w:id="0" w:name="_GoBack"/>
      <w:bookmarkEnd w:id="0"/>
      <w:r w:rsidRPr="006251A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</w:t>
      </w:r>
    </w:p>
    <w:p w:rsidR="006251AC" w:rsidRPr="006251AC" w:rsidRDefault="006251AC" w:rsidP="006251A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251AC" w:rsidRPr="006251AC" w:rsidRDefault="006251AC" w:rsidP="006251A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51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ПРИКАЗЫВАЮ:</w:t>
      </w:r>
    </w:p>
    <w:p w:rsidR="006251AC" w:rsidRPr="006251AC" w:rsidRDefault="006251AC" w:rsidP="006251AC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251AC" w:rsidRPr="006251AC" w:rsidRDefault="006251AC" w:rsidP="006251AC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 Утвердить Программ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57192" w:rsidRPr="00F571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территории Липецкой области на 202</w:t>
      </w:r>
      <w:r w:rsidR="00DF4F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F57192" w:rsidRPr="00F571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год</w:t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согласно приложению.</w:t>
      </w:r>
    </w:p>
    <w:p w:rsidR="006251AC" w:rsidRPr="006251AC" w:rsidRDefault="006251AC" w:rsidP="006251AC">
      <w:pPr>
        <w:widowControl/>
        <w:spacing w:line="259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proofErr w:type="gramStart"/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приказа возложить на заместителя начальника управления</w:t>
      </w:r>
      <w:r w:rsidR="00195CC4" w:rsidRPr="00195CC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начальника отдела организации и контроля деятельности архивов управления ЗАГС и архивов Липецкой области Фурсову Н.В.</w:t>
      </w:r>
    </w:p>
    <w:p w:rsidR="006251AC" w:rsidRPr="006251AC" w:rsidRDefault="006251AC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251AC" w:rsidRPr="006251AC" w:rsidRDefault="006251AC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251AC" w:rsidRPr="006251AC" w:rsidRDefault="006251AC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251AC" w:rsidRPr="006251AC" w:rsidRDefault="006251AC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251AC" w:rsidRPr="006251AC" w:rsidRDefault="006251AC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Начальник управления</w:t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5A3CC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Pr="006251A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>С.А. Королева</w:t>
      </w:r>
    </w:p>
    <w:p w:rsidR="006251AC" w:rsidRPr="006251AC" w:rsidRDefault="006251AC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251AC" w:rsidRPr="006251AC" w:rsidRDefault="006251AC" w:rsidP="006251AC">
      <w:pPr>
        <w:widowControl/>
        <w:spacing w:line="259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251AC" w:rsidRDefault="006251AC" w:rsidP="008B1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6251AC" w:rsidRPr="006251AC" w:rsidTr="006251AC">
        <w:trPr>
          <w:trHeight w:val="2592"/>
        </w:trPr>
        <w:tc>
          <w:tcPr>
            <w:tcW w:w="5353" w:type="dxa"/>
          </w:tcPr>
          <w:p w:rsidR="006251AC" w:rsidRPr="006251AC" w:rsidRDefault="006251AC" w:rsidP="006251AC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6251AC" w:rsidRPr="006251AC" w:rsidRDefault="006251AC" w:rsidP="006251A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6251A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Приложение</w:t>
            </w:r>
          </w:p>
          <w:p w:rsidR="006251AC" w:rsidRPr="006251AC" w:rsidRDefault="006251AC" w:rsidP="00DF4FF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 w:rsidRPr="006251A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к приказу управления ЗАГС и архивов Липецкой области «</w:t>
            </w:r>
            <w:r w:rsidR="00F57192" w:rsidRPr="00F57192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Об утверждении Программы </w:t>
            </w:r>
            <w:r w:rsidR="00BA74EB" w:rsidRPr="00BA74E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территории Липецкой области на 202</w:t>
            </w:r>
            <w:r w:rsidR="00DF4FF9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3</w:t>
            </w:r>
            <w:r w:rsidR="00BA74EB" w:rsidRPr="00BA74EB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год</w:t>
            </w:r>
            <w:r w:rsidRPr="006251A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6251AC" w:rsidRPr="006251AC" w:rsidRDefault="006251AC" w:rsidP="006251AC">
      <w:pPr>
        <w:autoSpaceDE w:val="0"/>
        <w:autoSpaceDN w:val="0"/>
        <w:adjustRightInd w:val="0"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6251AC" w:rsidRDefault="006251AC" w:rsidP="008B14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CF" w:rsidRPr="006251AC" w:rsidRDefault="00114C96" w:rsidP="008B1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1AC">
        <w:rPr>
          <w:rFonts w:ascii="Times New Roman" w:hAnsi="Times New Roman" w:cs="Times New Roman"/>
          <w:sz w:val="28"/>
          <w:szCs w:val="28"/>
        </w:rPr>
        <w:t>П</w:t>
      </w:r>
      <w:r w:rsidR="00460D38" w:rsidRPr="006251AC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BA74EB" w:rsidRPr="00BA74E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территории Липецкой области на 202</w:t>
      </w:r>
      <w:r w:rsidR="00DF4FF9">
        <w:rPr>
          <w:rFonts w:ascii="Times New Roman" w:hAnsi="Times New Roman" w:cs="Times New Roman"/>
          <w:sz w:val="28"/>
          <w:szCs w:val="28"/>
        </w:rPr>
        <w:t>3</w:t>
      </w:r>
      <w:r w:rsidR="00BA74EB" w:rsidRPr="00BA74E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1655" w:rsidRPr="006251AC" w:rsidRDefault="006F1655" w:rsidP="008B1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E9B" w:rsidRDefault="00460D38" w:rsidP="008B1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1AC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D00DA9" w:rsidRPr="00D00DA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территории Липецкой области на 202</w:t>
      </w:r>
      <w:r w:rsidR="00DF4FF9">
        <w:rPr>
          <w:rFonts w:ascii="Times New Roman" w:hAnsi="Times New Roman" w:cs="Times New Roman"/>
          <w:sz w:val="28"/>
          <w:szCs w:val="28"/>
        </w:rPr>
        <w:t>3</w:t>
      </w:r>
      <w:r w:rsidR="00D00DA9" w:rsidRPr="00D00DA9">
        <w:rPr>
          <w:rFonts w:ascii="Times New Roman" w:hAnsi="Times New Roman" w:cs="Times New Roman"/>
          <w:sz w:val="28"/>
          <w:szCs w:val="28"/>
        </w:rPr>
        <w:t xml:space="preserve"> год</w:t>
      </w:r>
      <w:r w:rsidR="0014177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33FAC">
        <w:rPr>
          <w:rFonts w:ascii="Times New Roman" w:hAnsi="Times New Roman" w:cs="Times New Roman"/>
          <w:sz w:val="28"/>
          <w:szCs w:val="28"/>
        </w:rPr>
        <w:t xml:space="preserve"> -</w:t>
      </w:r>
      <w:r w:rsidR="00141778">
        <w:rPr>
          <w:rFonts w:ascii="Times New Roman" w:hAnsi="Times New Roman" w:cs="Times New Roman"/>
          <w:sz w:val="28"/>
          <w:szCs w:val="28"/>
        </w:rPr>
        <w:t xml:space="preserve"> Программа) </w:t>
      </w:r>
      <w:r w:rsidR="006B7E9B">
        <w:rPr>
          <w:rFonts w:ascii="Times New Roman" w:hAnsi="Times New Roman" w:cs="Times New Roman"/>
          <w:sz w:val="28"/>
          <w:szCs w:val="28"/>
        </w:rPr>
        <w:t>разработана в целях стимулирования добросовестного соблюдения обязательных требований</w:t>
      </w:r>
      <w:r w:rsidR="00CB4B3E">
        <w:rPr>
          <w:rFonts w:ascii="Times New Roman" w:hAnsi="Times New Roman" w:cs="Times New Roman"/>
          <w:sz w:val="28"/>
          <w:szCs w:val="28"/>
        </w:rPr>
        <w:t xml:space="preserve">, </w:t>
      </w:r>
      <w:r w:rsidR="00CB4B3E" w:rsidRPr="00CB4B3E">
        <w:rPr>
          <w:rFonts w:ascii="Times New Roman" w:hAnsi="Times New Roman" w:cs="Times New Roman"/>
          <w:sz w:val="28"/>
          <w:szCs w:val="28"/>
        </w:rPr>
        <w:t>установленных Федеральным законом от 22 октября 2004 года № 125-ФЗ «Об архивном деле в Российской Федерации» и принимаемыми в соответствии с ним</w:t>
      </w:r>
      <w:proofErr w:type="gramEnd"/>
      <w:r w:rsidR="00CB4B3E" w:rsidRPr="00CB4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B3E" w:rsidRPr="00CB4B3E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законами и иными нормативными правовыми актами Липецкой области</w:t>
      </w:r>
      <w:r w:rsidR="007C0925">
        <w:rPr>
          <w:rFonts w:ascii="Times New Roman" w:hAnsi="Times New Roman" w:cs="Times New Roman"/>
          <w:sz w:val="28"/>
          <w:szCs w:val="28"/>
        </w:rPr>
        <w:t>,</w:t>
      </w:r>
      <w:r w:rsidR="006B7E9B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 и индивидуальными предпринимателями,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</w:t>
      </w:r>
      <w:r w:rsidR="006B7E9B" w:rsidRPr="006B7E9B">
        <w:rPr>
          <w:rFonts w:ascii="Times New Roman" w:hAnsi="Times New Roman" w:cs="Times New Roman"/>
          <w:sz w:val="28"/>
          <w:szCs w:val="28"/>
        </w:rPr>
        <w:t>орган</w:t>
      </w:r>
      <w:r w:rsidR="006B7E9B">
        <w:rPr>
          <w:rFonts w:ascii="Times New Roman" w:hAnsi="Times New Roman" w:cs="Times New Roman"/>
          <w:sz w:val="28"/>
          <w:szCs w:val="28"/>
        </w:rPr>
        <w:t>ов</w:t>
      </w:r>
      <w:r w:rsidR="006B7E9B" w:rsidRPr="006B7E9B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</w:t>
      </w:r>
      <w:r w:rsidR="006B7E9B">
        <w:rPr>
          <w:rFonts w:ascii="Times New Roman" w:hAnsi="Times New Roman" w:cs="Times New Roman"/>
          <w:sz w:val="28"/>
          <w:szCs w:val="28"/>
        </w:rPr>
        <w:t>ов</w:t>
      </w:r>
      <w:r w:rsidR="006B7E9B" w:rsidRPr="006B7E9B">
        <w:rPr>
          <w:rFonts w:ascii="Times New Roman" w:hAnsi="Times New Roman" w:cs="Times New Roman"/>
          <w:sz w:val="28"/>
          <w:szCs w:val="28"/>
        </w:rPr>
        <w:t xml:space="preserve"> местного самоуправления, юридически</w:t>
      </w:r>
      <w:r w:rsidR="006B7E9B">
        <w:rPr>
          <w:rFonts w:ascii="Times New Roman" w:hAnsi="Times New Roman" w:cs="Times New Roman"/>
          <w:sz w:val="28"/>
          <w:szCs w:val="28"/>
        </w:rPr>
        <w:t>х</w:t>
      </w:r>
      <w:r w:rsidR="006B7E9B" w:rsidRPr="006B7E9B">
        <w:rPr>
          <w:rFonts w:ascii="Times New Roman" w:hAnsi="Times New Roman" w:cs="Times New Roman"/>
          <w:sz w:val="28"/>
          <w:szCs w:val="28"/>
        </w:rPr>
        <w:t xml:space="preserve"> лиц и</w:t>
      </w:r>
      <w:proofErr w:type="gramEnd"/>
      <w:r w:rsidR="006B7E9B" w:rsidRPr="006B7E9B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6B7E9B">
        <w:rPr>
          <w:rFonts w:ascii="Times New Roman" w:hAnsi="Times New Roman" w:cs="Times New Roman"/>
          <w:sz w:val="28"/>
          <w:szCs w:val="28"/>
        </w:rPr>
        <w:t>х</w:t>
      </w:r>
      <w:r w:rsidR="006B7E9B" w:rsidRPr="006B7E9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6B7E9B">
        <w:rPr>
          <w:rFonts w:ascii="Times New Roman" w:hAnsi="Times New Roman" w:cs="Times New Roman"/>
          <w:sz w:val="28"/>
          <w:szCs w:val="28"/>
        </w:rPr>
        <w:t>ей, повышение информативности о способах их соблюдения.</w:t>
      </w:r>
    </w:p>
    <w:p w:rsidR="006F1655" w:rsidRDefault="006F1655" w:rsidP="008B1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655" w:rsidRPr="006251AC" w:rsidRDefault="006F1655" w:rsidP="001E7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1AC">
        <w:rPr>
          <w:rFonts w:ascii="Times New Roman" w:hAnsi="Times New Roman" w:cs="Times New Roman"/>
          <w:sz w:val="28"/>
          <w:szCs w:val="28"/>
        </w:rPr>
        <w:t xml:space="preserve">Раздел I. Анализ и оценка состояния осуществления регионального государственного контроля </w:t>
      </w:r>
      <w:r w:rsidR="009B733C" w:rsidRPr="006251AC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6251AC">
        <w:rPr>
          <w:rFonts w:ascii="Times New Roman" w:hAnsi="Times New Roman" w:cs="Times New Roman"/>
          <w:sz w:val="28"/>
          <w:szCs w:val="28"/>
        </w:rPr>
        <w:t>в сфере архивного дела</w:t>
      </w:r>
    </w:p>
    <w:p w:rsidR="006F1655" w:rsidRPr="006251AC" w:rsidRDefault="006F1655" w:rsidP="008B1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EF9" w:rsidRPr="001A0EF9" w:rsidRDefault="001A0EF9" w:rsidP="001A0EF9">
      <w:pPr>
        <w:suppressAutoHyphens/>
        <w:autoSpaceDE w:val="0"/>
        <w:autoSpaceDN w:val="0"/>
        <w:adjustRightInd w:val="0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</w:pPr>
      <w:proofErr w:type="gramStart"/>
      <w:r w:rsidRPr="001A0EF9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Предметом регионального государственного контроля (надзора) </w:t>
      </w:r>
      <w:r w:rsidR="001015F2" w:rsidRPr="001015F2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за соблюдением законодательства об архивном деле на территории Липецкой </w:t>
      </w:r>
      <w:r w:rsidR="001015F2" w:rsidRPr="001015F2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lastRenderedPageBreak/>
        <w:t>области</w:t>
      </w:r>
      <w:r w:rsidR="001015F2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(далее – региональный государственный контроль (надзор))</w:t>
      </w:r>
      <w:r w:rsidR="001015F2" w:rsidRPr="001015F2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</w:t>
      </w:r>
      <w:r w:rsidRPr="001A0EF9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>является соблюдение органами государственной власти, органами местного самоуправления, юридическими лицами, индивидуальными предпринимателями (далее – контролируемые лица) обязательных требований, установленных Федеральным законом от 22 октября 2004 года № 125-ФЗ «Об архивном деле в Российской Федерации» и принимаемыми в соответствии с ним иными нормативными</w:t>
      </w:r>
      <w:proofErr w:type="gramEnd"/>
      <w:r w:rsidRPr="001A0EF9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 xml:space="preserve"> </w:t>
      </w:r>
      <w:proofErr w:type="gramStart"/>
      <w:r w:rsidRPr="001A0EF9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>правовыми актами Российской Федерации, законами и иными нормативными правовыми актами Липецкой области, к организации хранения, комплектования, учета и использования документов Архивного фонда Российской Федерации и других архивных документов на территории Липецкой области, за исключением случаев, указанных в пункте 1 части 2 статьи 16 Федерального закона от 22 октября 2004 года № 125-ФЗ «Об архивном деле в Российской Федерации».</w:t>
      </w:r>
      <w:proofErr w:type="gramEnd"/>
    </w:p>
    <w:p w:rsidR="002A77CF" w:rsidRPr="008B14EA" w:rsidRDefault="00460D38" w:rsidP="008B1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15CA4" w:rsidRPr="008B14EA">
        <w:rPr>
          <w:rFonts w:ascii="Times New Roman" w:hAnsi="Times New Roman" w:cs="Times New Roman"/>
          <w:sz w:val="28"/>
          <w:szCs w:val="28"/>
        </w:rPr>
        <w:t>Липецкой</w:t>
      </w:r>
      <w:r w:rsidRPr="008B14E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06441B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6F097D">
        <w:rPr>
          <w:rFonts w:ascii="Times New Roman" w:hAnsi="Times New Roman" w:cs="Times New Roman"/>
          <w:sz w:val="28"/>
          <w:szCs w:val="28"/>
        </w:rPr>
        <w:t>более 800</w:t>
      </w:r>
      <w:r w:rsidRPr="000E6093">
        <w:rPr>
          <w:rFonts w:ascii="Times New Roman" w:hAnsi="Times New Roman" w:cs="Times New Roman"/>
          <w:sz w:val="28"/>
          <w:szCs w:val="28"/>
        </w:rPr>
        <w:t xml:space="preserve"> о</w:t>
      </w:r>
      <w:r w:rsidRPr="008B14EA">
        <w:rPr>
          <w:rFonts w:ascii="Times New Roman" w:hAnsi="Times New Roman" w:cs="Times New Roman"/>
          <w:sz w:val="28"/>
          <w:szCs w:val="28"/>
        </w:rPr>
        <w:t>рганизаци</w:t>
      </w:r>
      <w:r w:rsidR="00DC3521">
        <w:rPr>
          <w:rFonts w:ascii="Times New Roman" w:hAnsi="Times New Roman" w:cs="Times New Roman"/>
          <w:sz w:val="28"/>
          <w:szCs w:val="28"/>
        </w:rPr>
        <w:t>и</w:t>
      </w:r>
      <w:r w:rsidRPr="008B14EA">
        <w:rPr>
          <w:rFonts w:ascii="Times New Roman" w:hAnsi="Times New Roman" w:cs="Times New Roman"/>
          <w:sz w:val="28"/>
          <w:szCs w:val="28"/>
        </w:rPr>
        <w:t xml:space="preserve"> - источник</w:t>
      </w:r>
      <w:r w:rsidR="006F097D">
        <w:rPr>
          <w:rFonts w:ascii="Times New Roman" w:hAnsi="Times New Roman" w:cs="Times New Roman"/>
          <w:sz w:val="28"/>
          <w:szCs w:val="28"/>
        </w:rPr>
        <w:t>ов</w:t>
      </w:r>
      <w:r w:rsidRPr="008B14EA">
        <w:rPr>
          <w:rFonts w:ascii="Times New Roman" w:hAnsi="Times New Roman" w:cs="Times New Roman"/>
          <w:sz w:val="28"/>
          <w:szCs w:val="28"/>
        </w:rPr>
        <w:t xml:space="preserve"> комплектования государственных и муниципальных архивов. </w:t>
      </w:r>
      <w:r w:rsidR="00587AD5">
        <w:rPr>
          <w:rFonts w:ascii="Times New Roman" w:hAnsi="Times New Roman" w:cs="Times New Roman"/>
          <w:sz w:val="28"/>
          <w:szCs w:val="28"/>
        </w:rPr>
        <w:t>Вышеуказанные организации осуществляю</w:t>
      </w:r>
      <w:r w:rsidRPr="008B14EA">
        <w:rPr>
          <w:rFonts w:ascii="Times New Roman" w:hAnsi="Times New Roman" w:cs="Times New Roman"/>
          <w:sz w:val="28"/>
          <w:szCs w:val="28"/>
        </w:rPr>
        <w:t xml:space="preserve">т деятельность по организации хранения, комплектования, учета и использования документов </w:t>
      </w:r>
      <w:r w:rsidR="00D50FA3" w:rsidRPr="008B14EA">
        <w:rPr>
          <w:rFonts w:ascii="Times New Roman" w:hAnsi="Times New Roman" w:cs="Times New Roman"/>
          <w:sz w:val="28"/>
          <w:szCs w:val="28"/>
        </w:rPr>
        <w:t xml:space="preserve">Архивного фонда Российской Федерации </w:t>
      </w:r>
      <w:r w:rsidRPr="008B14EA">
        <w:rPr>
          <w:rFonts w:ascii="Times New Roman" w:hAnsi="Times New Roman" w:cs="Times New Roman"/>
          <w:sz w:val="28"/>
          <w:szCs w:val="28"/>
        </w:rPr>
        <w:t xml:space="preserve">и других архивных документов и подпадает под </w:t>
      </w:r>
      <w:r w:rsidR="0009256A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</w:t>
      </w:r>
      <w:r w:rsidRPr="008B14E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9256A">
        <w:rPr>
          <w:rFonts w:ascii="Times New Roman" w:hAnsi="Times New Roman" w:cs="Times New Roman"/>
          <w:sz w:val="28"/>
          <w:szCs w:val="28"/>
        </w:rPr>
        <w:t>(надзор)</w:t>
      </w:r>
      <w:r w:rsidRPr="008B14EA">
        <w:rPr>
          <w:rFonts w:ascii="Times New Roman" w:hAnsi="Times New Roman" w:cs="Times New Roman"/>
          <w:sz w:val="28"/>
          <w:szCs w:val="28"/>
        </w:rPr>
        <w:t>, который осуществляется управлением</w:t>
      </w:r>
      <w:r w:rsidR="006A416B">
        <w:rPr>
          <w:rFonts w:ascii="Times New Roman" w:hAnsi="Times New Roman" w:cs="Times New Roman"/>
          <w:sz w:val="28"/>
          <w:szCs w:val="28"/>
        </w:rPr>
        <w:t xml:space="preserve"> ЗАГС и архив Липецкой области</w:t>
      </w:r>
      <w:r w:rsidR="005C38F7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8B14EA">
        <w:rPr>
          <w:rFonts w:ascii="Times New Roman" w:hAnsi="Times New Roman" w:cs="Times New Roman"/>
          <w:sz w:val="28"/>
          <w:szCs w:val="28"/>
        </w:rPr>
        <w:t>.</w:t>
      </w:r>
    </w:p>
    <w:p w:rsidR="002A77CF" w:rsidRPr="008B14EA" w:rsidRDefault="00460D38" w:rsidP="00067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>Ежегодно в ходе осуществления контрольных</w:t>
      </w:r>
      <w:r w:rsidR="00F50094">
        <w:rPr>
          <w:rFonts w:ascii="Times New Roman" w:hAnsi="Times New Roman" w:cs="Times New Roman"/>
          <w:sz w:val="28"/>
          <w:szCs w:val="28"/>
        </w:rPr>
        <w:t xml:space="preserve"> (надзорных) </w:t>
      </w:r>
      <w:r w:rsidRPr="008B14EA">
        <w:rPr>
          <w:rFonts w:ascii="Times New Roman" w:hAnsi="Times New Roman" w:cs="Times New Roman"/>
          <w:sz w:val="28"/>
          <w:szCs w:val="28"/>
        </w:rPr>
        <w:t>мероприятий управлением</w:t>
      </w:r>
      <w:r w:rsidR="00677E76">
        <w:rPr>
          <w:rFonts w:ascii="Times New Roman" w:hAnsi="Times New Roman" w:cs="Times New Roman"/>
          <w:sz w:val="28"/>
          <w:szCs w:val="28"/>
        </w:rPr>
        <w:t xml:space="preserve"> </w:t>
      </w:r>
      <w:r w:rsidRPr="008B14EA">
        <w:rPr>
          <w:rFonts w:ascii="Times New Roman" w:hAnsi="Times New Roman" w:cs="Times New Roman"/>
          <w:sz w:val="28"/>
          <w:szCs w:val="28"/>
        </w:rPr>
        <w:t>выявляются факты нарушения подконтрольными субъектами обязательных требований</w:t>
      </w:r>
      <w:r w:rsidR="00EA15D5" w:rsidRPr="008B14EA">
        <w:rPr>
          <w:rFonts w:ascii="Times New Roman" w:hAnsi="Times New Roman" w:cs="Times New Roman"/>
          <w:sz w:val="28"/>
          <w:szCs w:val="28"/>
        </w:rPr>
        <w:t>.</w:t>
      </w:r>
    </w:p>
    <w:p w:rsidR="002A77CF" w:rsidRDefault="00460D38" w:rsidP="00067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 xml:space="preserve">Практика проведения контрольных мероприятий показывает, что нарушения обязательных требований законодательства в сфере архивного дела имеются практически во всех подконтрольных субъектах, различен их состав и, соответственно, возможные сроки устранения. Проанализировав итоги осуществленных проверок, можно констатировать, что основными нарушениями законодательства </w:t>
      </w:r>
      <w:r w:rsidR="004858C9">
        <w:rPr>
          <w:rFonts w:ascii="Times New Roman" w:hAnsi="Times New Roman" w:cs="Times New Roman"/>
          <w:sz w:val="28"/>
          <w:szCs w:val="28"/>
        </w:rPr>
        <w:t xml:space="preserve">в сфере архивного дела </w:t>
      </w:r>
      <w:r w:rsidRPr="008B14EA">
        <w:rPr>
          <w:rFonts w:ascii="Times New Roman" w:hAnsi="Times New Roman" w:cs="Times New Roman"/>
          <w:sz w:val="28"/>
          <w:szCs w:val="28"/>
        </w:rPr>
        <w:t>являются:</w:t>
      </w:r>
    </w:p>
    <w:p w:rsidR="00B1738B" w:rsidRDefault="003B6936" w:rsidP="00067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обеспечение нормативных условий хранения документов;</w:t>
      </w:r>
    </w:p>
    <w:p w:rsidR="001D1AA8" w:rsidRDefault="001D1AA8" w:rsidP="00067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8">
        <w:rPr>
          <w:rFonts w:ascii="Times New Roman" w:hAnsi="Times New Roman" w:cs="Times New Roman"/>
          <w:sz w:val="28"/>
          <w:szCs w:val="28"/>
        </w:rPr>
        <w:t xml:space="preserve">не проводится проверка наличия </w:t>
      </w:r>
      <w:r>
        <w:rPr>
          <w:rFonts w:ascii="Times New Roman" w:hAnsi="Times New Roman" w:cs="Times New Roman"/>
          <w:sz w:val="28"/>
          <w:szCs w:val="28"/>
        </w:rPr>
        <w:t>и состояния документов;</w:t>
      </w:r>
    </w:p>
    <w:p w:rsidR="001D1AA8" w:rsidRDefault="0011077C" w:rsidP="00067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правил и сроков обработки дел</w:t>
      </w:r>
      <w:r w:rsidR="001D1AA8">
        <w:rPr>
          <w:rFonts w:ascii="Times New Roman" w:hAnsi="Times New Roman" w:cs="Times New Roman"/>
          <w:sz w:val="28"/>
          <w:szCs w:val="28"/>
        </w:rPr>
        <w:t>;</w:t>
      </w:r>
    </w:p>
    <w:p w:rsidR="001D1AA8" w:rsidRDefault="00067A0E" w:rsidP="00067A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выполняются требования по размещению документов в архиве.</w:t>
      </w:r>
    </w:p>
    <w:p w:rsidR="00863719" w:rsidRPr="00863719" w:rsidRDefault="00863719" w:rsidP="00067A0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37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профилактики</w:t>
      </w:r>
      <w:r w:rsidRPr="0086371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рисков причинения вреда (ущерба) охраняемым законом ценностям</w:t>
      </w:r>
      <w:r w:rsidRPr="008637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управлением</w:t>
      </w:r>
      <w:r w:rsidR="00AC34EE"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637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осуществляются следующие мероприятия:</w:t>
      </w:r>
    </w:p>
    <w:p w:rsidR="00863719" w:rsidRPr="00863719" w:rsidRDefault="009B632B" w:rsidP="009B632B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</w:t>
      </w:r>
      <w:r w:rsidR="00863719" w:rsidRPr="008637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размещение на официальном сайте </w:t>
      </w:r>
      <w:r w:rsidR="00AC34EE"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управления</w:t>
      </w:r>
      <w:r w:rsidR="00863719" w:rsidRPr="008637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AC34EE"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регионального государственного контроля (надзора);</w:t>
      </w:r>
    </w:p>
    <w:p w:rsidR="00863719" w:rsidRPr="00863719" w:rsidRDefault="009B632B" w:rsidP="009B632B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</w:t>
      </w:r>
      <w:r w:rsidR="00863719" w:rsidRPr="008637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</w:r>
      <w:r w:rsidR="00A96984"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размещения на </w:t>
      </w:r>
      <w:r w:rsidR="00266D82"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официальном </w:t>
      </w:r>
      <w:r w:rsidR="00A96984"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сайте управления</w:t>
      </w:r>
      <w:r w:rsidR="00863719" w:rsidRPr="008637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руководств по соблюдению обязательных требований</w:t>
      </w:r>
      <w:r w:rsidR="00A96984"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проведение семинаров</w:t>
      </w:r>
      <w:r w:rsidR="00863719" w:rsidRPr="008637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; </w:t>
      </w:r>
    </w:p>
    <w:p w:rsidR="0068102A" w:rsidRDefault="009B632B" w:rsidP="0068102A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3) </w:t>
      </w:r>
      <w:r w:rsidR="00863719" w:rsidRPr="008637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обеспечение регулярного обобщения практики осуществления </w:t>
      </w:r>
      <w:r w:rsidR="00266D82"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регионального государственного контроля (надзора) </w:t>
      </w:r>
      <w:r w:rsidR="00863719" w:rsidRPr="008637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размещение на официальном </w:t>
      </w:r>
      <w:r w:rsidR="00266D82"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сайте </w:t>
      </w:r>
      <w:r w:rsidR="00863719" w:rsidRPr="008637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управления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</w:t>
      </w:r>
      <w:r w:rsidR="00266D82"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органами государственной власти, органами местного самоуправления </w:t>
      </w:r>
      <w:r w:rsidR="00863719" w:rsidRPr="008637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юридическими лицами, индивидуальными предпринимателями в целях недопущения таких нарушений;</w:t>
      </w:r>
      <w:proofErr w:type="gramEnd"/>
    </w:p>
    <w:p w:rsidR="00FA08C7" w:rsidRPr="00FA08C7" w:rsidRDefault="009B632B" w:rsidP="0068102A">
      <w:pPr>
        <w:widowControl/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063E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</w:t>
      </w:r>
      <w:r w:rsidR="00863719" w:rsidRPr="008637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выдача предостережений о недопустимости нарушения обязательных требований </w:t>
      </w:r>
      <w:r w:rsidR="00863719" w:rsidRPr="00155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</w:t>
      </w:r>
      <w:r w:rsidR="00FA08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статьей 49 Федерального закона от 31.07.2020 № 248-ФЗ </w:t>
      </w:r>
      <w:r w:rsidR="00FA08C7" w:rsidRPr="00FA08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 государственном контроле (надзоре) и муниципальном контроле в Российской Федерации»</w:t>
      </w:r>
      <w:r w:rsidR="004B00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863719" w:rsidRDefault="00863719" w:rsidP="008B1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CF" w:rsidRPr="006251AC" w:rsidRDefault="005B4E93" w:rsidP="0061790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51AC">
        <w:rPr>
          <w:rFonts w:ascii="Times New Roman" w:hAnsi="Times New Roman" w:cs="Times New Roman"/>
          <w:sz w:val="28"/>
          <w:szCs w:val="28"/>
        </w:rPr>
        <w:t xml:space="preserve">II. </w:t>
      </w:r>
      <w:r w:rsidR="00460D38" w:rsidRPr="006251AC">
        <w:rPr>
          <w:rFonts w:ascii="Times New Roman" w:hAnsi="Times New Roman" w:cs="Times New Roman"/>
          <w:sz w:val="28"/>
          <w:szCs w:val="28"/>
        </w:rPr>
        <w:t>Цели и задачи профилактической работы</w:t>
      </w:r>
    </w:p>
    <w:p w:rsidR="00C063E4" w:rsidRPr="006251AC" w:rsidRDefault="00C063E4" w:rsidP="008B1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CF" w:rsidRPr="00F707E1" w:rsidRDefault="00460D38" w:rsidP="00F70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E1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2A77CF" w:rsidRPr="00F707E1" w:rsidRDefault="00554CE2" w:rsidP="00F70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E1">
        <w:rPr>
          <w:rFonts w:ascii="Times New Roman" w:hAnsi="Times New Roman" w:cs="Times New Roman"/>
          <w:sz w:val="28"/>
          <w:szCs w:val="28"/>
        </w:rPr>
        <w:t xml:space="preserve">1) </w:t>
      </w:r>
      <w:r w:rsidR="00460D38" w:rsidRPr="00F707E1">
        <w:rPr>
          <w:rFonts w:ascii="Times New Roman" w:hAnsi="Times New Roman" w:cs="Times New Roman"/>
          <w:sz w:val="28"/>
          <w:szCs w:val="28"/>
        </w:rPr>
        <w:t xml:space="preserve">предотвращение рисков причинения вреда </w:t>
      </w:r>
      <w:r w:rsidR="00BE5FC2" w:rsidRPr="00F707E1">
        <w:rPr>
          <w:rFonts w:ascii="Times New Roman" w:hAnsi="Times New Roman" w:cs="Times New Roman"/>
          <w:sz w:val="28"/>
          <w:szCs w:val="28"/>
        </w:rPr>
        <w:t xml:space="preserve">(ущерба) </w:t>
      </w:r>
      <w:r w:rsidR="00460D38" w:rsidRPr="00F707E1">
        <w:rPr>
          <w:rFonts w:ascii="Times New Roman" w:hAnsi="Times New Roman" w:cs="Times New Roman"/>
          <w:sz w:val="28"/>
          <w:szCs w:val="28"/>
        </w:rPr>
        <w:t>охраняемым законом ценностям;</w:t>
      </w:r>
    </w:p>
    <w:p w:rsidR="002A77CF" w:rsidRPr="00F707E1" w:rsidRDefault="00554CE2" w:rsidP="00F70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E1">
        <w:rPr>
          <w:rFonts w:ascii="Times New Roman" w:hAnsi="Times New Roman" w:cs="Times New Roman"/>
          <w:sz w:val="28"/>
          <w:szCs w:val="28"/>
        </w:rPr>
        <w:t xml:space="preserve">2) </w:t>
      </w:r>
      <w:r w:rsidR="00F707E1" w:rsidRPr="00F707E1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="00F707E1" w:rsidRPr="00F707E1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="00F707E1" w:rsidRPr="00F707E1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</w:t>
      </w:r>
      <w:r w:rsidR="00460D38" w:rsidRPr="00F707E1">
        <w:rPr>
          <w:rFonts w:ascii="Times New Roman" w:hAnsi="Times New Roman" w:cs="Times New Roman"/>
          <w:sz w:val="28"/>
          <w:szCs w:val="28"/>
        </w:rPr>
        <w:t>;</w:t>
      </w:r>
    </w:p>
    <w:p w:rsidR="002A77CF" w:rsidRPr="00F707E1" w:rsidRDefault="00554CE2" w:rsidP="00F707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E1">
        <w:rPr>
          <w:rFonts w:ascii="Times New Roman" w:hAnsi="Times New Roman" w:cs="Times New Roman"/>
          <w:sz w:val="28"/>
          <w:szCs w:val="28"/>
        </w:rPr>
        <w:t xml:space="preserve">3) </w:t>
      </w:r>
      <w:r w:rsidR="00460D38" w:rsidRPr="00F707E1">
        <w:rPr>
          <w:rFonts w:ascii="Times New Roman" w:hAnsi="Times New Roman" w:cs="Times New Roman"/>
          <w:sz w:val="28"/>
          <w:szCs w:val="28"/>
        </w:rPr>
        <w:t xml:space="preserve">обеспечение сохранности документов </w:t>
      </w:r>
      <w:r w:rsidR="005B3519" w:rsidRPr="00F707E1">
        <w:rPr>
          <w:rFonts w:ascii="Times New Roman" w:hAnsi="Times New Roman" w:cs="Times New Roman"/>
          <w:sz w:val="28"/>
          <w:szCs w:val="28"/>
        </w:rPr>
        <w:t>А</w:t>
      </w:r>
      <w:r w:rsidR="00460D38" w:rsidRPr="00F707E1">
        <w:rPr>
          <w:rFonts w:ascii="Times New Roman" w:hAnsi="Times New Roman" w:cs="Times New Roman"/>
          <w:sz w:val="28"/>
          <w:szCs w:val="28"/>
        </w:rPr>
        <w:t xml:space="preserve">рхивного фонда </w:t>
      </w:r>
      <w:r w:rsidR="005B3519" w:rsidRPr="00F707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60D38" w:rsidRPr="00F707E1">
        <w:rPr>
          <w:rFonts w:ascii="Times New Roman" w:hAnsi="Times New Roman" w:cs="Times New Roman"/>
          <w:sz w:val="28"/>
          <w:szCs w:val="28"/>
        </w:rPr>
        <w:t xml:space="preserve"> и других архивных документов.</w:t>
      </w:r>
    </w:p>
    <w:p w:rsidR="00F707E1" w:rsidRPr="00F707E1" w:rsidRDefault="00F707E1" w:rsidP="00F707E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07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707E1" w:rsidRPr="00F707E1" w:rsidRDefault="00F707E1" w:rsidP="00F707E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F707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707E1" w:rsidRPr="00F707E1" w:rsidRDefault="00F707E1" w:rsidP="00F707E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F707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снижение административной</w:t>
      </w:r>
      <w:r w:rsidR="00B97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нагрузки на контролируемых лиц.</w:t>
      </w:r>
    </w:p>
    <w:p w:rsidR="00F707E1" w:rsidRPr="008B14EA" w:rsidRDefault="00F707E1" w:rsidP="008B1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7CF" w:rsidRPr="008B14EA" w:rsidRDefault="00460D38" w:rsidP="008B1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EA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3E6C72" w:rsidRPr="003E6C72" w:rsidRDefault="003E6C72" w:rsidP="003E6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72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3E6C72" w:rsidRPr="003E6C72" w:rsidRDefault="003E6C72" w:rsidP="003E6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72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A77CF" w:rsidRDefault="003E6C72" w:rsidP="003E6C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72">
        <w:rPr>
          <w:rFonts w:ascii="Times New Roman" w:hAnsi="Times New Roman" w:cs="Times New Roman"/>
          <w:sz w:val="28"/>
          <w:szCs w:val="28"/>
        </w:rPr>
        <w:t xml:space="preserve">3) повышение правосознания и правовой культуры </w:t>
      </w:r>
      <w:r w:rsidR="00AA14D6"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3E6C72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архивного дела</w:t>
      </w:r>
      <w:r w:rsidRPr="003E6C72">
        <w:rPr>
          <w:rFonts w:ascii="Times New Roman" w:hAnsi="Times New Roman" w:cs="Times New Roman"/>
          <w:sz w:val="28"/>
          <w:szCs w:val="28"/>
        </w:rPr>
        <w:t>.</w:t>
      </w:r>
    </w:p>
    <w:p w:rsidR="003E6C72" w:rsidRDefault="003E6C72" w:rsidP="008B1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798" w:rsidRPr="006251AC" w:rsidRDefault="00E66798" w:rsidP="00D31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1AC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</w:t>
      </w:r>
      <w:r w:rsidR="00D31BF6" w:rsidRPr="006251AC">
        <w:rPr>
          <w:rFonts w:ascii="Times New Roman" w:hAnsi="Times New Roman" w:cs="Times New Roman"/>
          <w:sz w:val="28"/>
          <w:szCs w:val="28"/>
        </w:rPr>
        <w:t xml:space="preserve"> </w:t>
      </w:r>
      <w:r w:rsidRPr="006251AC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:rsidR="000B2636" w:rsidRPr="0030135D" w:rsidRDefault="000B2636" w:rsidP="003013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2410"/>
        <w:gridCol w:w="2126"/>
      </w:tblGrid>
      <w:tr w:rsidR="00441A57" w:rsidRPr="004B056B" w:rsidTr="00955461">
        <w:trPr>
          <w:trHeight w:val="20"/>
        </w:trPr>
        <w:tc>
          <w:tcPr>
            <w:tcW w:w="590" w:type="dxa"/>
            <w:shd w:val="clear" w:color="auto" w:fill="FFFFFF"/>
            <w:vAlign w:val="center"/>
          </w:tcPr>
          <w:p w:rsidR="0030135D" w:rsidRPr="004B056B" w:rsidRDefault="0030135D" w:rsidP="0040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 </w:t>
            </w:r>
            <w:proofErr w:type="gramStart"/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07" w:type="dxa"/>
            <w:shd w:val="clear" w:color="auto" w:fill="FFFFFF"/>
            <w:vAlign w:val="center"/>
          </w:tcPr>
          <w:p w:rsidR="0030135D" w:rsidRPr="004B056B" w:rsidRDefault="0030135D" w:rsidP="00301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0135D" w:rsidRPr="004B056B" w:rsidRDefault="0030135D" w:rsidP="00301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  <w:shd w:val="clear" w:color="auto" w:fill="FFFFFF"/>
          </w:tcPr>
          <w:p w:rsidR="00441A57" w:rsidRPr="004B056B" w:rsidRDefault="00441A57" w:rsidP="00301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Ответственное должностное лицо</w:t>
            </w:r>
          </w:p>
        </w:tc>
      </w:tr>
      <w:tr w:rsidR="00441A57" w:rsidRPr="004B056B" w:rsidTr="00955461">
        <w:trPr>
          <w:trHeight w:val="20"/>
        </w:trPr>
        <w:tc>
          <w:tcPr>
            <w:tcW w:w="590" w:type="dxa"/>
            <w:shd w:val="clear" w:color="auto" w:fill="FFFFFF"/>
            <w:vAlign w:val="center"/>
          </w:tcPr>
          <w:p w:rsidR="0030135D" w:rsidRPr="004B056B" w:rsidRDefault="0030135D" w:rsidP="0040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7" w:type="dxa"/>
            <w:shd w:val="clear" w:color="auto" w:fill="FFFFFF"/>
          </w:tcPr>
          <w:p w:rsidR="0030135D" w:rsidRPr="004B056B" w:rsidRDefault="0030135D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30135D" w:rsidRPr="004B056B" w:rsidRDefault="00441A57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управления в сети «Интернет», в средствах массовой информации и в иных формах.</w:t>
            </w:r>
          </w:p>
        </w:tc>
        <w:tc>
          <w:tcPr>
            <w:tcW w:w="2410" w:type="dxa"/>
            <w:shd w:val="clear" w:color="auto" w:fill="FFFFFF"/>
          </w:tcPr>
          <w:p w:rsidR="0030135D" w:rsidRPr="004B056B" w:rsidRDefault="00E95EE6" w:rsidP="00107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135D" w:rsidRPr="004B056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26" w:type="dxa"/>
            <w:shd w:val="clear" w:color="auto" w:fill="FFFFFF"/>
          </w:tcPr>
          <w:p w:rsidR="00441A57" w:rsidRPr="004B056B" w:rsidRDefault="00790CC5" w:rsidP="00107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контроля деятельности архивов управления ЗАГС и архивов Липецкой области</w:t>
            </w:r>
          </w:p>
        </w:tc>
      </w:tr>
      <w:tr w:rsidR="00441A57" w:rsidRPr="004B056B" w:rsidTr="00955461">
        <w:trPr>
          <w:trHeight w:val="20"/>
        </w:trPr>
        <w:tc>
          <w:tcPr>
            <w:tcW w:w="590" w:type="dxa"/>
            <w:shd w:val="clear" w:color="auto" w:fill="FFFFFF"/>
            <w:vAlign w:val="center"/>
          </w:tcPr>
          <w:p w:rsidR="0030135D" w:rsidRPr="004B056B" w:rsidRDefault="0030135D" w:rsidP="0040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7" w:type="dxa"/>
            <w:shd w:val="clear" w:color="auto" w:fill="FFFFFF"/>
          </w:tcPr>
          <w:p w:rsidR="0030135D" w:rsidRPr="004B056B" w:rsidRDefault="0030135D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441A57" w:rsidRPr="004B056B" w:rsidRDefault="00441A57" w:rsidP="009B17A5">
            <w:pPr>
              <w:autoSpaceDE w:val="0"/>
              <w:autoSpaceDN w:val="0"/>
              <w:adjustRightInd w:val="0"/>
              <w:ind w:left="119" w:right="13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B0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Управлением осуществляется ежегодное обобщение правоприменительной практики в соответствии с положениями статьи 47 Федерального закона от 31 июля 2020 года № 248-ФЗ «О государственном контроле (надзоре) и муниципальном контроле в Российской Федерации». </w:t>
            </w:r>
          </w:p>
          <w:p w:rsidR="0030135D" w:rsidRPr="004B056B" w:rsidRDefault="00441A57" w:rsidP="003E4830">
            <w:pPr>
              <w:autoSpaceDE w:val="0"/>
              <w:autoSpaceDN w:val="0"/>
              <w:adjustRightInd w:val="0"/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</w:t>
            </w:r>
            <w:r w:rsidR="00731E39" w:rsidRPr="004B0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управления, который </w:t>
            </w:r>
            <w:r w:rsidRPr="004B0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готовится по итогам отчетного года и утверждается </w:t>
            </w:r>
            <w:r w:rsidR="00672A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начальником</w:t>
            </w:r>
            <w:r w:rsidRPr="004B0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управления, после чего размещается на официальном сайте </w:t>
            </w:r>
            <w:r w:rsidR="003E48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управления</w:t>
            </w:r>
            <w:r w:rsidRPr="004B05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 сети «Интернет» в течение 10 календарных дней со дня его утверждения.</w:t>
            </w:r>
          </w:p>
        </w:tc>
        <w:tc>
          <w:tcPr>
            <w:tcW w:w="2410" w:type="dxa"/>
            <w:shd w:val="clear" w:color="auto" w:fill="FFFFFF"/>
          </w:tcPr>
          <w:p w:rsidR="0030135D" w:rsidRPr="004B056B" w:rsidRDefault="00E95EE6" w:rsidP="00723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135D" w:rsidRPr="004B056B">
              <w:rPr>
                <w:rFonts w:ascii="Times New Roman" w:hAnsi="Times New Roman" w:cs="Times New Roman"/>
                <w:sz w:val="28"/>
                <w:szCs w:val="28"/>
              </w:rPr>
              <w:t xml:space="preserve"> срок </w:t>
            </w:r>
            <w:r w:rsidR="00441A57" w:rsidRPr="004B056B">
              <w:rPr>
                <w:rFonts w:ascii="Times New Roman" w:hAnsi="Times New Roman" w:cs="Times New Roman"/>
                <w:sz w:val="28"/>
                <w:szCs w:val="28"/>
              </w:rPr>
              <w:t>не позднее 1 марта года, следующего за отчетным годом</w:t>
            </w:r>
          </w:p>
        </w:tc>
        <w:tc>
          <w:tcPr>
            <w:tcW w:w="2126" w:type="dxa"/>
            <w:shd w:val="clear" w:color="auto" w:fill="FFFFFF"/>
          </w:tcPr>
          <w:p w:rsidR="00441A57" w:rsidRPr="004B056B" w:rsidRDefault="0009770D" w:rsidP="00107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контроля деятельности архивов управления ЗАГС и архивов Липецкой области</w:t>
            </w:r>
          </w:p>
        </w:tc>
      </w:tr>
      <w:tr w:rsidR="00441A57" w:rsidRPr="004B056B" w:rsidTr="00955461">
        <w:trPr>
          <w:trHeight w:val="20"/>
        </w:trPr>
        <w:tc>
          <w:tcPr>
            <w:tcW w:w="590" w:type="dxa"/>
            <w:shd w:val="clear" w:color="auto" w:fill="FFFFFF"/>
            <w:vAlign w:val="center"/>
          </w:tcPr>
          <w:p w:rsidR="0030135D" w:rsidRPr="004B056B" w:rsidRDefault="0030135D" w:rsidP="0040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7" w:type="dxa"/>
            <w:shd w:val="clear" w:color="auto" w:fill="FFFFFF"/>
          </w:tcPr>
          <w:p w:rsidR="0030135D" w:rsidRPr="004B056B" w:rsidRDefault="0030135D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30135D" w:rsidRPr="004B056B" w:rsidRDefault="00441A57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56B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у должностных лиц </w:t>
            </w:r>
            <w:r w:rsidRPr="004B0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с учетом требований статьи 49 Федерального закона от 31 июля 2020 года № 248-ФЗ</w:t>
            </w:r>
            <w:proofErr w:type="gramEnd"/>
            <w:r w:rsidRPr="004B056B">
              <w:rPr>
                <w:rFonts w:ascii="Times New Roman" w:hAnsi="Times New Roman" w:cs="Times New Roman"/>
                <w:sz w:val="28"/>
                <w:szCs w:val="28"/>
              </w:rPr>
              <w:t xml:space="preserve"> «О государственном контроле (надзоре) и муниципальном контроле в Российской Федерации»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      </w:r>
          </w:p>
        </w:tc>
        <w:tc>
          <w:tcPr>
            <w:tcW w:w="2410" w:type="dxa"/>
            <w:shd w:val="clear" w:color="auto" w:fill="FFFFFF"/>
          </w:tcPr>
          <w:p w:rsidR="0030135D" w:rsidRPr="004B056B" w:rsidRDefault="00E95EE6" w:rsidP="00107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30135D" w:rsidRPr="004B056B">
              <w:rPr>
                <w:rFonts w:ascii="Times New Roman" w:hAnsi="Times New Roman" w:cs="Times New Roman"/>
                <w:sz w:val="28"/>
                <w:szCs w:val="28"/>
              </w:rPr>
              <w:t xml:space="preserve">о мере появления оснований, </w:t>
            </w:r>
            <w:r w:rsidR="0030135D" w:rsidRPr="004B0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законодательство</w:t>
            </w:r>
            <w:r w:rsidR="00441A57" w:rsidRPr="004B05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126" w:type="dxa"/>
            <w:shd w:val="clear" w:color="auto" w:fill="FFFFFF"/>
          </w:tcPr>
          <w:p w:rsidR="00441A57" w:rsidRPr="004B056B" w:rsidRDefault="0009770D" w:rsidP="00107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деятельности архивов управления ЗАГС и архивов Липецкой области</w:t>
            </w:r>
          </w:p>
        </w:tc>
      </w:tr>
      <w:tr w:rsidR="00441A57" w:rsidRPr="004B056B" w:rsidTr="00955461">
        <w:trPr>
          <w:trHeight w:val="20"/>
        </w:trPr>
        <w:tc>
          <w:tcPr>
            <w:tcW w:w="590" w:type="dxa"/>
            <w:shd w:val="clear" w:color="auto" w:fill="FFFFFF"/>
            <w:vAlign w:val="center"/>
          </w:tcPr>
          <w:p w:rsidR="0030135D" w:rsidRPr="004B056B" w:rsidRDefault="0030135D" w:rsidP="0040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07" w:type="dxa"/>
            <w:shd w:val="clear" w:color="auto" w:fill="FFFFFF"/>
          </w:tcPr>
          <w:p w:rsidR="0030135D" w:rsidRPr="004B056B" w:rsidRDefault="0030135D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441A57" w:rsidRPr="004B056B" w:rsidRDefault="00441A57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056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B41E1E" w:rsidRPr="004B056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осуществляют консультирование контролируемых лиц и их представителей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регионального государственного контроля (надзора), в том числе по следующим вопросам, по которым осуществляется письменное консультирование:</w:t>
            </w:r>
            <w:proofErr w:type="gramEnd"/>
          </w:p>
          <w:p w:rsidR="00441A57" w:rsidRPr="004B056B" w:rsidRDefault="00441A57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 xml:space="preserve">1) порядка применения положений нормативных правовых актов Российской Федерации, содержащих </w:t>
            </w:r>
            <w:r w:rsidRPr="004B0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требования, соблюдение которых является предметом регионального государственного контроля (надзора);</w:t>
            </w:r>
          </w:p>
          <w:p w:rsidR="00441A57" w:rsidRPr="004B056B" w:rsidRDefault="00441A57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2) порядка проведения контрольных (надзорных) мероприятий;</w:t>
            </w:r>
          </w:p>
          <w:p w:rsidR="00441A57" w:rsidRPr="004B056B" w:rsidRDefault="00441A57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3) периодичности проведения контрольных (надзорных) мероприятий;</w:t>
            </w:r>
          </w:p>
          <w:p w:rsidR="00441A57" w:rsidRPr="004B056B" w:rsidRDefault="00441A57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4) порядка принятия решений по итогам контрольных (надзорных) мероприятий;</w:t>
            </w:r>
          </w:p>
          <w:p w:rsidR="00441A57" w:rsidRPr="004B056B" w:rsidRDefault="00441A57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5) порядка обжалования решений, действия (бездействия) должностных лиц уполномоченного органа.</w:t>
            </w:r>
          </w:p>
          <w:p w:rsidR="0030135D" w:rsidRPr="004B056B" w:rsidRDefault="00441A57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(надзорного) мероприятия.</w:t>
            </w:r>
          </w:p>
        </w:tc>
        <w:tc>
          <w:tcPr>
            <w:tcW w:w="2410" w:type="dxa"/>
            <w:shd w:val="clear" w:color="auto" w:fill="FFFFFF"/>
          </w:tcPr>
          <w:p w:rsidR="0030135D" w:rsidRPr="004B056B" w:rsidRDefault="00E95EE6" w:rsidP="0077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028C4" w:rsidRPr="004B056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126" w:type="dxa"/>
            <w:shd w:val="clear" w:color="auto" w:fill="FFFFFF"/>
          </w:tcPr>
          <w:p w:rsidR="00441A57" w:rsidRPr="004B056B" w:rsidRDefault="0009770D" w:rsidP="00107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контроля деятельности архивов управления ЗАГС и архивов Липецкой области</w:t>
            </w:r>
          </w:p>
        </w:tc>
      </w:tr>
      <w:tr w:rsidR="004073AE" w:rsidRPr="004B056B" w:rsidTr="00955461">
        <w:trPr>
          <w:trHeight w:val="20"/>
        </w:trPr>
        <w:tc>
          <w:tcPr>
            <w:tcW w:w="590" w:type="dxa"/>
            <w:shd w:val="clear" w:color="auto" w:fill="FFFFFF"/>
            <w:vAlign w:val="center"/>
          </w:tcPr>
          <w:p w:rsidR="004073AE" w:rsidRPr="004B056B" w:rsidRDefault="004073AE" w:rsidP="0040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07" w:type="dxa"/>
            <w:shd w:val="clear" w:color="auto" w:fill="FFFFFF"/>
          </w:tcPr>
          <w:p w:rsidR="0075262B" w:rsidRPr="004B056B" w:rsidRDefault="0075262B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  <w:p w:rsidR="0075262B" w:rsidRPr="004B056B" w:rsidRDefault="0075262B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 проводится в соответствии с положениями статьи 52 Федерального закона от 31 июля 2020 года № 248-ФЗ «О государственном контроле (надзоре) и муниципальном контроле в Российской Федерации». </w:t>
            </w:r>
          </w:p>
          <w:p w:rsidR="004073AE" w:rsidRPr="004B056B" w:rsidRDefault="0075262B" w:rsidP="009B17A5">
            <w:pPr>
              <w:ind w:left="119"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56B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shd w:val="clear" w:color="auto" w:fill="FFFFFF"/>
          </w:tcPr>
          <w:p w:rsidR="004073AE" w:rsidRPr="004B056B" w:rsidRDefault="001C2C3F" w:rsidP="00775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 3 квартал</w:t>
            </w:r>
          </w:p>
        </w:tc>
        <w:tc>
          <w:tcPr>
            <w:tcW w:w="2126" w:type="dxa"/>
            <w:shd w:val="clear" w:color="auto" w:fill="FFFFFF"/>
          </w:tcPr>
          <w:p w:rsidR="004073AE" w:rsidRPr="004B056B" w:rsidRDefault="0009770D" w:rsidP="00107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контроля деятельности архивов управления ЗАГС и архивов Липецкой области</w:t>
            </w:r>
          </w:p>
        </w:tc>
      </w:tr>
    </w:tbl>
    <w:p w:rsidR="0030135D" w:rsidRDefault="0030135D" w:rsidP="008B14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576" w:rsidRPr="006251AC" w:rsidRDefault="00747576" w:rsidP="0074757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51A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251AC">
        <w:rPr>
          <w:rFonts w:ascii="Times New Roman" w:hAnsi="Times New Roman" w:cs="Times New Roman"/>
          <w:sz w:val="28"/>
          <w:szCs w:val="28"/>
        </w:rPr>
        <w:t>. Показатели результативности и эффективности Программы</w:t>
      </w:r>
    </w:p>
    <w:p w:rsidR="00747576" w:rsidRDefault="00747576" w:rsidP="007475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949"/>
        <w:gridCol w:w="4373"/>
      </w:tblGrid>
      <w:tr w:rsidR="00D31BF6" w:rsidRPr="00943F7D" w:rsidTr="00073519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BF6" w:rsidRPr="00943F7D" w:rsidRDefault="00D31BF6" w:rsidP="00943F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3F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  <w:p w:rsidR="00D31BF6" w:rsidRPr="00943F7D" w:rsidRDefault="00D31BF6" w:rsidP="00943F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943F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943F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BF6" w:rsidRPr="00943F7D" w:rsidRDefault="00D31BF6" w:rsidP="00943F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3F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BF6" w:rsidRPr="00943F7D" w:rsidRDefault="00D31BF6" w:rsidP="00943F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3F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Величина</w:t>
            </w:r>
          </w:p>
        </w:tc>
      </w:tr>
      <w:tr w:rsidR="00D31BF6" w:rsidRPr="00943F7D" w:rsidTr="00073519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BF6" w:rsidRPr="00943F7D" w:rsidRDefault="00D31BF6" w:rsidP="00943F7D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3F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BF6" w:rsidRPr="00943F7D" w:rsidRDefault="00D31BF6" w:rsidP="00943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3F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Полнота информации, размещенной на официальном сайте управления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BF6" w:rsidRPr="00943F7D" w:rsidRDefault="00D31BF6" w:rsidP="00943F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3F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100%</w:t>
            </w:r>
          </w:p>
        </w:tc>
      </w:tr>
      <w:tr w:rsidR="00D31BF6" w:rsidRPr="00943F7D" w:rsidTr="00073519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F6" w:rsidRPr="00943F7D" w:rsidRDefault="00D31BF6" w:rsidP="00943F7D">
            <w:pPr>
              <w:widowControl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3F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BF6" w:rsidRPr="00943F7D" w:rsidRDefault="00D31BF6" w:rsidP="00943F7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3F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Утверждение приказом управления доклада, содержащего результаты обобщения правоприменительной практики по осуществлению регионального государственного контроля в сфере архивного дела, его размещение на сайте.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BF6" w:rsidRPr="00943F7D" w:rsidRDefault="00D31BF6" w:rsidP="00943F7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3F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Исполнено</w:t>
            </w:r>
            <w:proofErr w:type="gramStart"/>
            <w:r w:rsidRPr="00943F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/ Н</w:t>
            </w:r>
            <w:proofErr w:type="gramEnd"/>
            <w:r w:rsidRPr="00943F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е исполнено</w:t>
            </w:r>
          </w:p>
        </w:tc>
      </w:tr>
      <w:tr w:rsidR="008856B1" w:rsidRPr="00943F7D" w:rsidTr="00073519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B1" w:rsidRPr="00943F7D" w:rsidRDefault="008856B1" w:rsidP="00943F7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ar-SA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6B1" w:rsidRPr="00943F7D" w:rsidRDefault="008856B1" w:rsidP="000C729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Проведенные</w:t>
            </w:r>
            <w:r w:rsidR="004C4D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0C729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запланированные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профилактические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6B1" w:rsidRPr="00943F7D" w:rsidRDefault="004C4DD4" w:rsidP="0043145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100%</w:t>
            </w:r>
          </w:p>
        </w:tc>
      </w:tr>
    </w:tbl>
    <w:p w:rsidR="00747576" w:rsidRPr="00747576" w:rsidRDefault="00747576" w:rsidP="007475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47576" w:rsidRPr="00747576" w:rsidSect="006251AC">
      <w:headerReference w:type="default" r:id="rId10"/>
      <w:pgSz w:w="11900" w:h="16840"/>
      <w:pgMar w:top="1529" w:right="843" w:bottom="1359" w:left="1437" w:header="0" w:footer="877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13" w:rsidRDefault="005C2D13">
      <w:r>
        <w:separator/>
      </w:r>
    </w:p>
  </w:endnote>
  <w:endnote w:type="continuationSeparator" w:id="0">
    <w:p w:rsidR="005C2D13" w:rsidRDefault="005C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13" w:rsidRDefault="005C2D13"/>
  </w:footnote>
  <w:footnote w:type="continuationSeparator" w:id="0">
    <w:p w:rsidR="005C2D13" w:rsidRDefault="005C2D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CF" w:rsidRDefault="002A77C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0E55"/>
    <w:multiLevelType w:val="multilevel"/>
    <w:tmpl w:val="1ACEB92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13256"/>
    <w:multiLevelType w:val="multilevel"/>
    <w:tmpl w:val="770A1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A80ED7"/>
    <w:multiLevelType w:val="multilevel"/>
    <w:tmpl w:val="0A2A4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CF"/>
    <w:rsid w:val="0003500F"/>
    <w:rsid w:val="0006441B"/>
    <w:rsid w:val="000678FC"/>
    <w:rsid w:val="00067A0E"/>
    <w:rsid w:val="00073519"/>
    <w:rsid w:val="0009256A"/>
    <w:rsid w:val="0009770D"/>
    <w:rsid w:val="000B2636"/>
    <w:rsid w:val="000C7292"/>
    <w:rsid w:val="000D6010"/>
    <w:rsid w:val="000E6093"/>
    <w:rsid w:val="000F4C6A"/>
    <w:rsid w:val="001015F2"/>
    <w:rsid w:val="00107A8E"/>
    <w:rsid w:val="0011077C"/>
    <w:rsid w:val="00114C96"/>
    <w:rsid w:val="00115CA4"/>
    <w:rsid w:val="001321AF"/>
    <w:rsid w:val="00141778"/>
    <w:rsid w:val="00155C02"/>
    <w:rsid w:val="00155DA9"/>
    <w:rsid w:val="0016679B"/>
    <w:rsid w:val="0018629A"/>
    <w:rsid w:val="00195CC4"/>
    <w:rsid w:val="00196124"/>
    <w:rsid w:val="001A0EF9"/>
    <w:rsid w:val="001C2C3F"/>
    <w:rsid w:val="001D1AA8"/>
    <w:rsid w:val="001E62B7"/>
    <w:rsid w:val="001E71A9"/>
    <w:rsid w:val="001F0BED"/>
    <w:rsid w:val="0026023D"/>
    <w:rsid w:val="00261914"/>
    <w:rsid w:val="00266D82"/>
    <w:rsid w:val="002A77CF"/>
    <w:rsid w:val="002B3A51"/>
    <w:rsid w:val="002C21F5"/>
    <w:rsid w:val="002C651E"/>
    <w:rsid w:val="002D3F5B"/>
    <w:rsid w:val="0030135D"/>
    <w:rsid w:val="003103BB"/>
    <w:rsid w:val="00342A64"/>
    <w:rsid w:val="003A6641"/>
    <w:rsid w:val="003B6936"/>
    <w:rsid w:val="003D6D5C"/>
    <w:rsid w:val="003E4830"/>
    <w:rsid w:val="003E6C72"/>
    <w:rsid w:val="004073AE"/>
    <w:rsid w:val="00431452"/>
    <w:rsid w:val="00441A57"/>
    <w:rsid w:val="0044291A"/>
    <w:rsid w:val="0045114B"/>
    <w:rsid w:val="00460D38"/>
    <w:rsid w:val="0047764A"/>
    <w:rsid w:val="004858C9"/>
    <w:rsid w:val="004B007C"/>
    <w:rsid w:val="004B056B"/>
    <w:rsid w:val="004C4DD4"/>
    <w:rsid w:val="005375D4"/>
    <w:rsid w:val="00554CE2"/>
    <w:rsid w:val="00587AD5"/>
    <w:rsid w:val="00587E43"/>
    <w:rsid w:val="005A3CCF"/>
    <w:rsid w:val="005B3519"/>
    <w:rsid w:val="005B4E93"/>
    <w:rsid w:val="005B695D"/>
    <w:rsid w:val="005C2D13"/>
    <w:rsid w:val="005C38F7"/>
    <w:rsid w:val="005D10F3"/>
    <w:rsid w:val="005D14BF"/>
    <w:rsid w:val="0061790C"/>
    <w:rsid w:val="0062391C"/>
    <w:rsid w:val="006251AC"/>
    <w:rsid w:val="0062626A"/>
    <w:rsid w:val="00672AC4"/>
    <w:rsid w:val="00677E76"/>
    <w:rsid w:val="00680585"/>
    <w:rsid w:val="0068102A"/>
    <w:rsid w:val="006A416B"/>
    <w:rsid w:val="006A6AD7"/>
    <w:rsid w:val="006B7E9B"/>
    <w:rsid w:val="006F097D"/>
    <w:rsid w:val="006F1655"/>
    <w:rsid w:val="00721F7B"/>
    <w:rsid w:val="00723B98"/>
    <w:rsid w:val="007243B5"/>
    <w:rsid w:val="00731E39"/>
    <w:rsid w:val="0074171E"/>
    <w:rsid w:val="00745670"/>
    <w:rsid w:val="00747576"/>
    <w:rsid w:val="0075262B"/>
    <w:rsid w:val="00760411"/>
    <w:rsid w:val="007676A1"/>
    <w:rsid w:val="0077550E"/>
    <w:rsid w:val="00790CC5"/>
    <w:rsid w:val="007C0925"/>
    <w:rsid w:val="007F0CD3"/>
    <w:rsid w:val="008028C4"/>
    <w:rsid w:val="00825A96"/>
    <w:rsid w:val="0083185A"/>
    <w:rsid w:val="0084396F"/>
    <w:rsid w:val="00852924"/>
    <w:rsid w:val="00863719"/>
    <w:rsid w:val="008655C2"/>
    <w:rsid w:val="0087083A"/>
    <w:rsid w:val="00876F2E"/>
    <w:rsid w:val="008856B1"/>
    <w:rsid w:val="00896B77"/>
    <w:rsid w:val="008B14EA"/>
    <w:rsid w:val="00900FB1"/>
    <w:rsid w:val="00903775"/>
    <w:rsid w:val="00943F7D"/>
    <w:rsid w:val="00944FF9"/>
    <w:rsid w:val="00955461"/>
    <w:rsid w:val="009B17A5"/>
    <w:rsid w:val="009B632B"/>
    <w:rsid w:val="009B733C"/>
    <w:rsid w:val="00A56298"/>
    <w:rsid w:val="00A875C7"/>
    <w:rsid w:val="00A96984"/>
    <w:rsid w:val="00AA14D6"/>
    <w:rsid w:val="00AA2705"/>
    <w:rsid w:val="00AA2757"/>
    <w:rsid w:val="00AC34EE"/>
    <w:rsid w:val="00AD51FD"/>
    <w:rsid w:val="00B1738B"/>
    <w:rsid w:val="00B41E1E"/>
    <w:rsid w:val="00B9172C"/>
    <w:rsid w:val="00B97699"/>
    <w:rsid w:val="00BA74EB"/>
    <w:rsid w:val="00BE5FC2"/>
    <w:rsid w:val="00C063E4"/>
    <w:rsid w:val="00C412A6"/>
    <w:rsid w:val="00C5303F"/>
    <w:rsid w:val="00C5318E"/>
    <w:rsid w:val="00CB4B3E"/>
    <w:rsid w:val="00CF691E"/>
    <w:rsid w:val="00D00DA9"/>
    <w:rsid w:val="00D025E0"/>
    <w:rsid w:val="00D164EA"/>
    <w:rsid w:val="00D31BF6"/>
    <w:rsid w:val="00D47765"/>
    <w:rsid w:val="00D50FA3"/>
    <w:rsid w:val="00D67EB6"/>
    <w:rsid w:val="00DA1C72"/>
    <w:rsid w:val="00DC3521"/>
    <w:rsid w:val="00DF4FF9"/>
    <w:rsid w:val="00DF715B"/>
    <w:rsid w:val="00E27965"/>
    <w:rsid w:val="00E33FAC"/>
    <w:rsid w:val="00E66798"/>
    <w:rsid w:val="00E71E4B"/>
    <w:rsid w:val="00E81B2C"/>
    <w:rsid w:val="00E8595B"/>
    <w:rsid w:val="00E95EE6"/>
    <w:rsid w:val="00EA15D5"/>
    <w:rsid w:val="00EF0229"/>
    <w:rsid w:val="00EF08CE"/>
    <w:rsid w:val="00EF49E0"/>
    <w:rsid w:val="00F26864"/>
    <w:rsid w:val="00F41C3D"/>
    <w:rsid w:val="00F50094"/>
    <w:rsid w:val="00F56027"/>
    <w:rsid w:val="00F57192"/>
    <w:rsid w:val="00F622C4"/>
    <w:rsid w:val="00F707E1"/>
    <w:rsid w:val="00F82C6B"/>
    <w:rsid w:val="00F870B7"/>
    <w:rsid w:val="00F969E2"/>
    <w:rsid w:val="00FA08C7"/>
    <w:rsid w:val="00FC2977"/>
    <w:rsid w:val="00FE6EDD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pacing w:line="40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pPr>
      <w:spacing w:after="990" w:line="211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Arial" w:eastAsia="Arial" w:hAnsi="Arial" w:cs="Arial"/>
      <w:i/>
      <w:iCs/>
      <w:sz w:val="38"/>
      <w:szCs w:val="38"/>
    </w:rPr>
  </w:style>
  <w:style w:type="paragraph" w:customStyle="1" w:styleId="a5">
    <w:name w:val="Другое"/>
    <w:basedOn w:val="a"/>
    <w:link w:val="a4"/>
    <w:pPr>
      <w:spacing w:line="40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63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85A"/>
    <w:rPr>
      <w:color w:val="000000"/>
    </w:rPr>
  </w:style>
  <w:style w:type="paragraph" w:styleId="ab">
    <w:name w:val="footer"/>
    <w:basedOn w:val="a"/>
    <w:link w:val="ac"/>
    <w:uiPriority w:val="99"/>
    <w:unhideWhenUsed/>
    <w:rsid w:val="00831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185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562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6298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6251A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pPr>
      <w:spacing w:line="40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400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pPr>
      <w:spacing w:after="990" w:line="211" w:lineRule="auto"/>
      <w:jc w:val="center"/>
    </w:pPr>
    <w:rPr>
      <w:rFonts w:ascii="Arial" w:eastAsia="Arial" w:hAnsi="Arial" w:cs="Arial"/>
      <w:sz w:val="14"/>
      <w:szCs w:val="14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Arial" w:eastAsia="Arial" w:hAnsi="Arial" w:cs="Arial"/>
      <w:i/>
      <w:iCs/>
      <w:sz w:val="38"/>
      <w:szCs w:val="38"/>
    </w:rPr>
  </w:style>
  <w:style w:type="paragraph" w:customStyle="1" w:styleId="a5">
    <w:name w:val="Другое"/>
    <w:basedOn w:val="a"/>
    <w:link w:val="a4"/>
    <w:pPr>
      <w:spacing w:line="40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B632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31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185A"/>
    <w:rPr>
      <w:color w:val="000000"/>
    </w:rPr>
  </w:style>
  <w:style w:type="paragraph" w:styleId="ab">
    <w:name w:val="footer"/>
    <w:basedOn w:val="a"/>
    <w:link w:val="ac"/>
    <w:uiPriority w:val="99"/>
    <w:unhideWhenUsed/>
    <w:rsid w:val="00831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185A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562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6298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6251A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43A5-4381-4CC0-83B2-E9727188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1_2</cp:lastModifiedBy>
  <cp:revision>10</cp:revision>
  <cp:lastPrinted>2021-09-20T07:00:00Z</cp:lastPrinted>
  <dcterms:created xsi:type="dcterms:W3CDTF">2022-09-13T08:53:00Z</dcterms:created>
  <dcterms:modified xsi:type="dcterms:W3CDTF">2022-09-30T07:53:00Z</dcterms:modified>
</cp:coreProperties>
</file>